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9F" w:rsidRDefault="007640CC">
      <w:pPr>
        <w:rPr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sz w:val="28"/>
          <w:szCs w:val="28"/>
          <w:lang w:val="en-US"/>
        </w:rPr>
        <w:t>Paralinguistics</w:t>
      </w:r>
      <w:proofErr w:type="spellEnd"/>
      <w:r>
        <w:rPr>
          <w:sz w:val="28"/>
          <w:szCs w:val="28"/>
          <w:lang w:val="en-US"/>
        </w:rPr>
        <w:t xml:space="preserve"> studies the correlation of non-verbal and verbal (oral) means of communication in speech. These mainly comprise gestures, mimes, body movements (kinetic components) and peculiarities of timbre,</w:t>
      </w:r>
      <w:r w:rsidR="00C75BF7">
        <w:rPr>
          <w:sz w:val="28"/>
          <w:szCs w:val="28"/>
          <w:lang w:val="en-US"/>
        </w:rPr>
        <w:t xml:space="preserve"> tempo, loudness (phonation components) in speech. It </w:t>
      </w:r>
      <w:proofErr w:type="gramStart"/>
      <w:r w:rsidR="00C75BF7">
        <w:rPr>
          <w:sz w:val="28"/>
          <w:szCs w:val="28"/>
          <w:lang w:val="en-US"/>
        </w:rPr>
        <w:t>doesn’t</w:t>
      </w:r>
      <w:proofErr w:type="gramEnd"/>
      <w:r w:rsidR="00C75BF7">
        <w:rPr>
          <w:sz w:val="28"/>
          <w:szCs w:val="28"/>
          <w:lang w:val="en-US"/>
        </w:rPr>
        <w:t xml:space="preserve"> comprise any types of gestures and mimes, but those, that are used in the society as standard semantic </w:t>
      </w:r>
      <w:r w:rsidR="00C0033C">
        <w:rPr>
          <w:sz w:val="28"/>
          <w:szCs w:val="28"/>
          <w:lang w:val="en-US"/>
        </w:rPr>
        <w:t>characters</w:t>
      </w:r>
      <w:r w:rsidR="00C75BF7">
        <w:rPr>
          <w:sz w:val="28"/>
          <w:szCs w:val="28"/>
          <w:lang w:val="en-US"/>
        </w:rPr>
        <w:t xml:space="preserve">. </w:t>
      </w:r>
      <w:proofErr w:type="gramStart"/>
      <w:r w:rsidR="00211632">
        <w:rPr>
          <w:sz w:val="28"/>
          <w:szCs w:val="28"/>
          <w:lang w:val="en-US"/>
        </w:rPr>
        <w:t>Let’s</w:t>
      </w:r>
      <w:proofErr w:type="gramEnd"/>
      <w:r w:rsidR="00211632">
        <w:rPr>
          <w:sz w:val="28"/>
          <w:szCs w:val="28"/>
          <w:lang w:val="en-US"/>
        </w:rPr>
        <w:t xml:space="preserve"> compare the famous example of the positive statement in the Russian language society “Yes” = nodding your head up and down, and in Bulgarian “Yes” = turning your head from the right to the left, etc. Thus, functional features of the language </w:t>
      </w:r>
      <w:proofErr w:type="gramStart"/>
      <w:r w:rsidR="00211632">
        <w:rPr>
          <w:sz w:val="28"/>
          <w:szCs w:val="28"/>
          <w:lang w:val="en-US"/>
        </w:rPr>
        <w:t xml:space="preserve">is supported and intensified </w:t>
      </w:r>
      <w:r w:rsidR="00C0033C">
        <w:rPr>
          <w:sz w:val="28"/>
          <w:szCs w:val="28"/>
          <w:lang w:val="en-US"/>
        </w:rPr>
        <w:t>by means of typical non-verbal characters</w:t>
      </w:r>
      <w:proofErr w:type="gramEnd"/>
      <w:r w:rsidR="00C0033C">
        <w:rPr>
          <w:sz w:val="28"/>
          <w:szCs w:val="28"/>
          <w:lang w:val="en-US"/>
        </w:rPr>
        <w:t xml:space="preserve">. Cognition of these characters </w:t>
      </w:r>
      <w:proofErr w:type="gramStart"/>
      <w:r w:rsidR="00C0033C">
        <w:rPr>
          <w:sz w:val="28"/>
          <w:szCs w:val="28"/>
          <w:lang w:val="en-US"/>
        </w:rPr>
        <w:t>shouldn’t</w:t>
      </w:r>
      <w:proofErr w:type="gramEnd"/>
      <w:r w:rsidR="00C0033C">
        <w:rPr>
          <w:sz w:val="28"/>
          <w:szCs w:val="28"/>
          <w:lang w:val="en-US"/>
        </w:rPr>
        <w:t xml:space="preserve"> be isolated from the natural language functioning processes in speech. </w:t>
      </w:r>
    </w:p>
    <w:p w:rsidR="009E0515" w:rsidRPr="00211632" w:rsidRDefault="009E0515">
      <w:pPr>
        <w:rPr>
          <w:sz w:val="28"/>
          <w:szCs w:val="28"/>
          <w:lang w:val="en-US"/>
        </w:rPr>
      </w:pPr>
    </w:p>
    <w:p w:rsidR="00211632" w:rsidRPr="00211632" w:rsidRDefault="00211632">
      <w:pPr>
        <w:rPr>
          <w:sz w:val="28"/>
          <w:szCs w:val="28"/>
          <w:lang w:val="en-US"/>
        </w:rPr>
      </w:pPr>
    </w:p>
    <w:sectPr w:rsidR="00211632" w:rsidRPr="00211632" w:rsidSect="00CC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CC"/>
    <w:rsid w:val="0005747E"/>
    <w:rsid w:val="00211632"/>
    <w:rsid w:val="007640CC"/>
    <w:rsid w:val="008B7848"/>
    <w:rsid w:val="009E0515"/>
    <w:rsid w:val="00C0033C"/>
    <w:rsid w:val="00C75BF7"/>
    <w:rsid w:val="00C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FCFF0-006D-497C-ABB9-FAFF5588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Шарипова Гульнара</cp:lastModifiedBy>
  <cp:revision>2</cp:revision>
  <dcterms:created xsi:type="dcterms:W3CDTF">2017-11-22T10:38:00Z</dcterms:created>
  <dcterms:modified xsi:type="dcterms:W3CDTF">2017-11-22T10:38:00Z</dcterms:modified>
</cp:coreProperties>
</file>